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356" w:rsidRDefault="00220099" w:rsidP="00220099">
      <w:pPr>
        <w:jc w:val="center"/>
        <w:rPr>
          <w:b/>
          <w:lang w:val="en-US"/>
        </w:rPr>
      </w:pPr>
      <w:r>
        <w:rPr>
          <w:b/>
        </w:rPr>
        <w:t xml:space="preserve">1.4. </w:t>
      </w:r>
      <w:r w:rsidR="00D03356">
        <w:rPr>
          <w:b/>
          <w:lang w:val="en-US"/>
        </w:rPr>
        <w:t>Rekapitulacija finansijskih pokazatelja ocene kreditnog boniteta po</w:t>
      </w:r>
    </w:p>
    <w:p w:rsidR="00D03356" w:rsidRDefault="00D03356" w:rsidP="00220099">
      <w:pPr>
        <w:jc w:val="center"/>
        <w:rPr>
          <w:b/>
          <w:lang w:val="en-US"/>
        </w:rPr>
      </w:pPr>
      <w:r>
        <w:rPr>
          <w:b/>
          <w:lang w:val="en-US"/>
        </w:rPr>
        <w:t xml:space="preserve">tradicionalnom postupku preduzeća </w:t>
      </w:r>
      <w:r>
        <w:rPr>
          <w:b/>
          <w:szCs w:val="28"/>
          <w:lang w:val="en-US"/>
        </w:rPr>
        <w:t>„Bosnamontaža“ a.d. Prijedor</w:t>
      </w:r>
    </w:p>
    <w:p w:rsidR="00D03356" w:rsidRDefault="00D03356" w:rsidP="00D03356">
      <w:pPr>
        <w:jc w:val="center"/>
        <w:rPr>
          <w:b/>
          <w:lang w:val="en-US"/>
        </w:rPr>
      </w:pPr>
    </w:p>
    <w:tbl>
      <w:tblPr>
        <w:tblpPr w:leftFromText="180" w:rightFromText="180" w:vertAnchor="text" w:horzAnchor="margin" w:tblpY="47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039"/>
        <w:gridCol w:w="1559"/>
        <w:gridCol w:w="1560"/>
        <w:gridCol w:w="1559"/>
        <w:gridCol w:w="9"/>
      </w:tblGrid>
      <w:tr w:rsidR="00220099" w:rsidTr="00F4113E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255"/>
        </w:trPr>
        <w:tc>
          <w:tcPr>
            <w:tcW w:w="8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333399"/>
            <w:vAlign w:val="center"/>
          </w:tcPr>
          <w:p w:rsidR="00220099" w:rsidRDefault="00220099" w:rsidP="00F4113E">
            <w:pPr>
              <w:jc w:val="center"/>
              <w:rPr>
                <w:b/>
                <w:bCs/>
                <w:color w:val="FFFFFF"/>
                <w:sz w:val="20"/>
                <w:szCs w:val="20"/>
                <w:lang w:val="en-US" w:eastAsia="en-US"/>
              </w:rPr>
            </w:pPr>
            <w:r>
              <w:rPr>
                <w:b/>
                <w:bCs/>
                <w:color w:val="FFFFFF"/>
                <w:sz w:val="20"/>
                <w:szCs w:val="20"/>
                <w:lang w:val="en-US" w:eastAsia="en-US"/>
              </w:rPr>
              <w:t>REKAPITALUCIJA FINANSIJSKIH POKAZATELJA</w:t>
            </w: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255"/>
        </w:trPr>
        <w:tc>
          <w:tcPr>
            <w:tcW w:w="8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333399"/>
            <w:vAlign w:val="center"/>
          </w:tcPr>
          <w:p w:rsidR="00220099" w:rsidRDefault="00220099" w:rsidP="00F4113E">
            <w:pPr>
              <w:jc w:val="center"/>
              <w:rPr>
                <w:b/>
                <w:bCs/>
                <w:color w:val="FFFFFF"/>
                <w:sz w:val="20"/>
                <w:szCs w:val="20"/>
                <w:lang w:val="en-US" w:eastAsia="en-US"/>
              </w:rPr>
            </w:pPr>
            <w:r>
              <w:rPr>
                <w:b/>
                <w:bCs/>
                <w:color w:val="FFFFFF"/>
                <w:sz w:val="20"/>
                <w:szCs w:val="20"/>
                <w:lang w:val="en-US" w:eastAsia="en-US"/>
              </w:rPr>
              <w:t xml:space="preserve">                                                                                            </w:t>
            </w: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403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333399"/>
            <w:vAlign w:val="center"/>
          </w:tcPr>
          <w:p w:rsidR="00220099" w:rsidRDefault="00220099" w:rsidP="00F4113E">
            <w:pPr>
              <w:jc w:val="center"/>
              <w:rPr>
                <w:b/>
                <w:bCs/>
                <w:color w:val="FFFFFF"/>
                <w:sz w:val="20"/>
                <w:szCs w:val="20"/>
                <w:lang w:val="en-US" w:eastAsia="en-US"/>
              </w:rPr>
            </w:pPr>
            <w:r>
              <w:rPr>
                <w:b/>
                <w:bCs/>
                <w:color w:val="FFFFFF"/>
                <w:sz w:val="20"/>
                <w:szCs w:val="20"/>
                <w:lang w:val="en-US" w:eastAsia="en-US"/>
              </w:rPr>
              <w:t>P O Z I C I J A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333399"/>
            <w:vAlign w:val="center"/>
          </w:tcPr>
          <w:p w:rsidR="00220099" w:rsidRPr="00220099" w:rsidRDefault="00220099" w:rsidP="00F4113E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FFFFFF"/>
                <w:sz w:val="20"/>
                <w:szCs w:val="20"/>
                <w:lang w:val="en-US" w:eastAsia="en-US"/>
              </w:rPr>
              <w:t>20</w:t>
            </w:r>
            <w:r>
              <w:rPr>
                <w:b/>
                <w:bCs/>
                <w:color w:val="FFFFFF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333399"/>
            <w:vAlign w:val="center"/>
          </w:tcPr>
          <w:p w:rsidR="00220099" w:rsidRPr="00220099" w:rsidRDefault="00220099" w:rsidP="00F4113E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FFFFFF"/>
                <w:sz w:val="20"/>
                <w:szCs w:val="20"/>
                <w:lang w:val="en-US" w:eastAsia="en-US"/>
              </w:rPr>
              <w:t>201</w:t>
            </w:r>
            <w:r>
              <w:rPr>
                <w:b/>
                <w:bCs/>
                <w:color w:val="FFFFF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333399"/>
            <w:vAlign w:val="center"/>
          </w:tcPr>
          <w:p w:rsidR="00220099" w:rsidRPr="00220099" w:rsidRDefault="00220099" w:rsidP="00F4113E">
            <w:pPr>
              <w:jc w:val="center"/>
              <w:rPr>
                <w:b/>
                <w:bCs/>
                <w:color w:val="FFFFFF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FFFFFF"/>
                <w:sz w:val="20"/>
                <w:szCs w:val="20"/>
                <w:lang w:val="en-US" w:eastAsia="en-US"/>
              </w:rPr>
              <w:t>201</w:t>
            </w:r>
            <w:r>
              <w:rPr>
                <w:b/>
                <w:bCs/>
                <w:color w:val="FFFFFF"/>
                <w:sz w:val="20"/>
                <w:szCs w:val="20"/>
                <w:lang w:eastAsia="en-US"/>
              </w:rPr>
              <w:t>2</w:t>
            </w: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rPr>
                <w:b/>
                <w:sz w:val="20"/>
                <w:szCs w:val="20"/>
                <w:lang w:val="en-US" w:eastAsia="en-US"/>
              </w:rPr>
            </w:pPr>
            <w:r>
              <w:rPr>
                <w:b/>
                <w:sz w:val="20"/>
                <w:szCs w:val="20"/>
                <w:lang w:val="en-US" w:eastAsia="en-US"/>
              </w:rPr>
              <w:t>I  Finansijska ravnoteža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 Kratkoročna finansijska ravnoteža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 Dugoročna finansijska ravnoteža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rPr>
                <w:b/>
                <w:sz w:val="20"/>
                <w:szCs w:val="20"/>
                <w:lang w:val="en-US" w:eastAsia="en-US"/>
              </w:rPr>
            </w:pPr>
            <w:r>
              <w:rPr>
                <w:b/>
                <w:sz w:val="20"/>
                <w:szCs w:val="20"/>
                <w:lang w:val="en-US" w:eastAsia="en-US"/>
              </w:rPr>
              <w:t>II Likvidnost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 Tekuća likvidnost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 Redukovana likvidnost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 Trenutna likvidnost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b/>
                <w:bCs/>
                <w:sz w:val="20"/>
                <w:szCs w:val="20"/>
                <w:lang w:val="en-US" w:eastAsia="en-US"/>
              </w:rPr>
              <w:t>III Solventnost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b/>
                <w:sz w:val="20"/>
                <w:szCs w:val="20"/>
                <w:lang w:val="en-US" w:eastAsia="en-US"/>
              </w:rPr>
            </w:pPr>
            <w:r>
              <w:rPr>
                <w:b/>
                <w:sz w:val="20"/>
                <w:szCs w:val="20"/>
                <w:lang w:val="en-US" w:eastAsia="en-US"/>
              </w:rPr>
              <w:t>IV Zaduženost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 Kapital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 Dugovi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b/>
                <w:bCs/>
                <w:sz w:val="20"/>
                <w:szCs w:val="20"/>
                <w:lang w:val="en-US" w:eastAsia="en-US"/>
              </w:rPr>
              <w:t>V Stanje i efikasnost imovine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pStyle w:val="TOC1"/>
              <w:rPr>
                <w:lang w:val="en-US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/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/>
                <w:bCs/>
                <w:sz w:val="20"/>
                <w:szCs w:val="20"/>
                <w:lang w:val="en-US" w:eastAsia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b/>
                <w:sz w:val="20"/>
                <w:szCs w:val="20"/>
                <w:lang w:val="en-US" w:eastAsia="en-US"/>
              </w:rPr>
              <w:t>VI Koeficijent obrta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sz w:val="20"/>
                <w:szCs w:val="20"/>
                <w:lang w:val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 Koeficijent obrta obrtne imovine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pStyle w:val="TOC1"/>
              <w:rPr>
                <w:b w:val="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2 Koeficijent obrta zaliha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220099">
            <w:pPr>
              <w:jc w:val="right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3 Koeficijent obrta potraživanja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b/>
                <w:bCs/>
                <w:sz w:val="20"/>
                <w:szCs w:val="20"/>
                <w:lang w:val="en-US" w:eastAsia="en-US"/>
              </w:rPr>
              <w:t>VII Koeficijent profitabilnosti preduzeća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/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/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/>
                <w:bCs/>
                <w:sz w:val="20"/>
                <w:szCs w:val="20"/>
                <w:lang w:val="en-US" w:eastAsia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b/>
                <w:bCs/>
                <w:sz w:val="20"/>
                <w:szCs w:val="20"/>
                <w:lang w:val="en-US" w:eastAsia="en-US"/>
              </w:rPr>
              <w:t>VIII Rizik ostvarenja finansijskog rezultata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/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/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/>
                <w:bCs/>
                <w:sz w:val="20"/>
                <w:szCs w:val="20"/>
                <w:lang w:val="en-US" w:eastAsia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 Poslovni rizik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2 Finansijski rizik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3 Ukupni rizik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pStyle w:val="TOC1"/>
              <w:rPr>
                <w:b w:val="0"/>
                <w:lang w:val="en-US"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4 Koeficijent marže pokrića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b/>
                <w:bCs/>
                <w:sz w:val="20"/>
                <w:szCs w:val="20"/>
                <w:lang w:val="en-US" w:eastAsia="en-US"/>
              </w:rPr>
              <w:t xml:space="preserve">IX Rentabilnost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/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/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/>
                <w:bCs/>
                <w:sz w:val="20"/>
                <w:szCs w:val="20"/>
                <w:lang w:val="en-US" w:eastAsia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 Rentabilnost sopstvenog kapitala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2 Rentabilnost ukupnog kapitala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</w:tr>
      <w:tr w:rsidR="00220099" w:rsidTr="00F4113E">
        <w:tblPrEx>
          <w:tblCellMar>
            <w:top w:w="0" w:type="dxa"/>
            <w:bottom w:w="0" w:type="dxa"/>
          </w:tblCellMar>
        </w:tblPrEx>
        <w:trPr>
          <w:cantSplit/>
          <w:trHeight w:val="177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 Rentabilnost investiranog kapitala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20099" w:rsidRDefault="00220099" w:rsidP="00F4113E">
            <w:pPr>
              <w:jc w:val="right"/>
              <w:rPr>
                <w:bCs/>
                <w:sz w:val="20"/>
                <w:szCs w:val="20"/>
                <w:lang w:val="en-US" w:eastAsia="en-US"/>
              </w:rPr>
            </w:pPr>
          </w:p>
        </w:tc>
      </w:tr>
    </w:tbl>
    <w:p w:rsidR="002A4DA1" w:rsidRDefault="002A4DA1"/>
    <w:sectPr w:rsidR="002A4DA1" w:rsidSect="002A4D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03356"/>
    <w:rsid w:val="00220099"/>
    <w:rsid w:val="002A4DA1"/>
    <w:rsid w:val="00D03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rsid w:val="00220099"/>
    <w:pPr>
      <w:jc w:val="right"/>
    </w:pPr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Suzana</dc:creator>
  <cp:keywords/>
  <dc:description/>
  <cp:lastModifiedBy>Suzana</cp:lastModifiedBy>
  <cp:revision>1</cp:revision>
  <dcterms:created xsi:type="dcterms:W3CDTF">2013-11-28T09:57:00Z</dcterms:created>
  <dcterms:modified xsi:type="dcterms:W3CDTF">2013-11-28T10:14:00Z</dcterms:modified>
</cp:coreProperties>
</file>